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66B3ABE">
      <w:pPr>
        <w:snapToGrid w:val="0"/>
        <w:spacing w:before="100" w:beforeAutospacing="1" w:after="100" w:afterAutospacing="1" w:line="560" w:lineRule="exact"/>
        <w:contextualSpacing/>
        <w:jc w:val="center"/>
        <w:rPr>
          <w:rFonts w:hint="eastAsia" w:ascii="黑体" w:hAnsi="黑体" w:eastAsia="黑体"/>
          <w:sz w:val="44"/>
          <w:szCs w:val="44"/>
        </w:rPr>
      </w:pPr>
    </w:p>
    <w:p w14:paraId="50EA1D64">
      <w:pPr>
        <w:snapToGrid w:val="0"/>
        <w:spacing w:before="100" w:beforeAutospacing="1" w:after="100" w:afterAutospacing="1" w:line="560" w:lineRule="exact"/>
        <w:contextualSpacing/>
        <w:jc w:val="center"/>
        <w:rPr>
          <w:rFonts w:hint="eastAsia" w:ascii="黑体" w:hAnsi="黑体" w:eastAsia="黑体"/>
          <w:sz w:val="44"/>
          <w:szCs w:val="44"/>
        </w:rPr>
      </w:pPr>
    </w:p>
    <w:p w14:paraId="08FE8C14">
      <w:pPr>
        <w:snapToGrid w:val="0"/>
        <w:spacing w:before="100" w:beforeAutospacing="1" w:after="100" w:afterAutospacing="1" w:line="560" w:lineRule="exact"/>
        <w:contextualSpacing/>
        <w:jc w:val="center"/>
        <w:rPr>
          <w:rFonts w:ascii="黑体" w:hAnsi="黑体" w:eastAsia="黑体"/>
          <w:sz w:val="44"/>
          <w:szCs w:val="44"/>
        </w:rPr>
      </w:pPr>
      <w:r>
        <w:rPr>
          <w:rFonts w:hint="eastAsia" w:ascii="黑体" w:hAnsi="黑体" w:eastAsia="黑体"/>
          <w:sz w:val="44"/>
          <w:szCs w:val="44"/>
        </w:rPr>
        <w:t>西湖管理区</w:t>
      </w:r>
      <w:r>
        <w:rPr>
          <w:rFonts w:hint="eastAsia" w:ascii="黑体" w:hAnsi="黑体" w:eastAsia="黑体"/>
          <w:sz w:val="44"/>
          <w:szCs w:val="44"/>
          <w:lang w:val="en-US" w:eastAsia="zh-CN"/>
        </w:rPr>
        <w:t>2025年度</w:t>
      </w:r>
      <w:r>
        <w:rPr>
          <w:rFonts w:hint="eastAsia" w:ascii="黑体" w:hAnsi="黑体" w:eastAsia="黑体"/>
          <w:sz w:val="44"/>
          <w:szCs w:val="44"/>
        </w:rPr>
        <w:t>租赁补贴发放工作</w:t>
      </w:r>
    </w:p>
    <w:p w14:paraId="4161C6C3">
      <w:pPr>
        <w:snapToGrid w:val="0"/>
        <w:spacing w:before="100" w:beforeAutospacing="1" w:after="100" w:afterAutospacing="1" w:line="560" w:lineRule="exact"/>
        <w:contextualSpacing/>
        <w:jc w:val="center"/>
        <w:rPr>
          <w:rFonts w:ascii="黑体" w:hAnsi="黑体" w:eastAsia="黑体"/>
          <w:sz w:val="44"/>
          <w:szCs w:val="44"/>
        </w:rPr>
      </w:pPr>
      <w:r>
        <w:rPr>
          <w:rFonts w:hint="eastAsia" w:ascii="黑体" w:hAnsi="黑体" w:eastAsia="黑体"/>
          <w:sz w:val="44"/>
          <w:szCs w:val="44"/>
        </w:rPr>
        <w:t>实施方案</w:t>
      </w:r>
    </w:p>
    <w:p w14:paraId="6C4DC165">
      <w:pPr>
        <w:snapToGrid w:val="0"/>
        <w:spacing w:before="100" w:beforeAutospacing="1" w:after="100" w:afterAutospacing="1" w:line="560" w:lineRule="exact"/>
        <w:ind w:firstLine="880" w:firstLineChars="200"/>
        <w:contextualSpacing/>
        <w:rPr>
          <w:rFonts w:ascii="黑体" w:hAnsi="黑体" w:eastAsia="黑体"/>
          <w:sz w:val="44"/>
          <w:szCs w:val="44"/>
        </w:rPr>
      </w:pPr>
    </w:p>
    <w:p w14:paraId="78913EEA">
      <w:pPr>
        <w:snapToGrid w:val="0"/>
        <w:spacing w:before="100" w:beforeAutospacing="1" w:after="100" w:afterAutospacing="1" w:line="560" w:lineRule="exact"/>
        <w:ind w:firstLine="640" w:firstLineChars="200"/>
        <w:contextualSpacing/>
        <w:rPr>
          <w:rFonts w:ascii="仿宋_GB2312" w:eastAsia="仿宋_GB2312"/>
          <w:sz w:val="32"/>
          <w:szCs w:val="32"/>
        </w:rPr>
      </w:pPr>
      <w:r>
        <w:rPr>
          <w:rFonts w:hint="eastAsia" w:ascii="仿宋_GB2312" w:eastAsia="仿宋_GB2312"/>
          <w:sz w:val="32"/>
          <w:szCs w:val="32"/>
        </w:rPr>
        <w:t>为解决低收入家庭住房困难问题，根据《《公共租赁住房管理办法》（住房和城乡建设部第11号）、《湖南省公共租赁住房管理办法》 (湘建保〔2021〕188号)、《常德市城区公共租赁住房管理实施细则》（常建通[20</w:t>
      </w:r>
      <w:r>
        <w:rPr>
          <w:rFonts w:hint="eastAsia" w:ascii="仿宋_GB2312" w:eastAsia="仿宋_GB2312"/>
          <w:sz w:val="32"/>
          <w:szCs w:val="32"/>
          <w:lang w:val="en-US" w:eastAsia="zh-CN"/>
        </w:rPr>
        <w:t>23</w:t>
      </w:r>
      <w:r>
        <w:rPr>
          <w:rFonts w:hint="eastAsia" w:ascii="仿宋_GB2312" w:eastAsia="仿宋_GB2312"/>
          <w:sz w:val="32"/>
          <w:szCs w:val="32"/>
        </w:rPr>
        <w:t>]</w:t>
      </w:r>
      <w:r>
        <w:rPr>
          <w:rFonts w:hint="eastAsia" w:ascii="仿宋_GB2312" w:eastAsia="仿宋_GB2312"/>
          <w:sz w:val="32"/>
          <w:szCs w:val="32"/>
          <w:lang w:val="en-US" w:eastAsia="zh-CN"/>
        </w:rPr>
        <w:t>41</w:t>
      </w:r>
      <w:r>
        <w:rPr>
          <w:rFonts w:hint="eastAsia" w:ascii="仿宋_GB2312" w:eastAsia="仿宋_GB2312"/>
          <w:sz w:val="32"/>
          <w:szCs w:val="32"/>
        </w:rPr>
        <w:t>号）和《西湖管理区公共租赁住房管理实施细则）（西</w:t>
      </w:r>
      <w:r>
        <w:rPr>
          <w:rFonts w:hint="eastAsia" w:ascii="仿宋_GB2312" w:eastAsia="仿宋_GB2312"/>
          <w:sz w:val="32"/>
          <w:szCs w:val="32"/>
          <w:lang w:eastAsia="zh-CN"/>
        </w:rPr>
        <w:t>住</w:t>
      </w:r>
      <w:r>
        <w:rPr>
          <w:rFonts w:hint="eastAsia" w:ascii="仿宋_GB2312" w:eastAsia="仿宋_GB2312"/>
          <w:sz w:val="32"/>
          <w:szCs w:val="32"/>
        </w:rPr>
        <w:t>办发[20</w:t>
      </w:r>
      <w:r>
        <w:rPr>
          <w:rFonts w:hint="eastAsia" w:ascii="仿宋_GB2312" w:eastAsia="仿宋_GB2312"/>
          <w:sz w:val="32"/>
          <w:szCs w:val="32"/>
          <w:lang w:val="en-US" w:eastAsia="zh-CN"/>
        </w:rPr>
        <w:t>2</w:t>
      </w:r>
      <w:r>
        <w:rPr>
          <w:rFonts w:hint="eastAsia" w:ascii="仿宋_GB2312" w:eastAsia="仿宋_GB2312"/>
          <w:sz w:val="32"/>
          <w:szCs w:val="32"/>
        </w:rPr>
        <w:t>3]</w:t>
      </w:r>
      <w:r>
        <w:rPr>
          <w:rFonts w:hint="eastAsia" w:ascii="仿宋_GB2312" w:eastAsia="仿宋_GB2312"/>
          <w:sz w:val="32"/>
          <w:szCs w:val="32"/>
          <w:lang w:val="en-US" w:eastAsia="zh-CN"/>
        </w:rPr>
        <w:t>2</w:t>
      </w:r>
      <w:r>
        <w:rPr>
          <w:rFonts w:hint="eastAsia" w:ascii="仿宋_GB2312" w:eastAsia="仿宋_GB2312"/>
          <w:sz w:val="32"/>
          <w:szCs w:val="32"/>
        </w:rPr>
        <w:t>号）》文件要求，结合我区实际，特制定本方案。</w:t>
      </w:r>
    </w:p>
    <w:p w14:paraId="2755F744">
      <w:pPr>
        <w:snapToGrid w:val="0"/>
        <w:spacing w:before="100" w:beforeAutospacing="1" w:after="100" w:afterAutospacing="1" w:line="560" w:lineRule="exact"/>
        <w:ind w:firstLine="640" w:firstLineChars="200"/>
        <w:contextualSpacing/>
        <w:rPr>
          <w:rFonts w:ascii="仿宋_GB2312" w:eastAsia="仿宋_GB2312"/>
          <w:sz w:val="32"/>
          <w:szCs w:val="32"/>
        </w:rPr>
      </w:pPr>
      <w:r>
        <w:rPr>
          <w:rFonts w:hint="eastAsia" w:ascii="仿宋_GB2312" w:eastAsia="仿宋_GB2312"/>
          <w:sz w:val="32"/>
          <w:szCs w:val="32"/>
        </w:rPr>
        <w:t>一、租赁补贴发放条件</w:t>
      </w:r>
    </w:p>
    <w:p w14:paraId="43006D90">
      <w:pPr>
        <w:snapToGrid w:val="0"/>
        <w:spacing w:before="100" w:beforeAutospacing="1" w:after="100" w:afterAutospacing="1" w:line="560" w:lineRule="exact"/>
        <w:ind w:firstLine="640" w:firstLineChars="200"/>
        <w:contextualSpacing/>
        <w:rPr>
          <w:rFonts w:hint="eastAsia" w:ascii="仿宋_GB2312" w:eastAsia="仿宋_GB2312"/>
          <w:sz w:val="32"/>
          <w:szCs w:val="32"/>
          <w:lang w:eastAsia="zh-CN"/>
        </w:rPr>
      </w:pPr>
      <w:r>
        <w:rPr>
          <w:rFonts w:hint="eastAsia" w:ascii="仿宋_GB2312" w:eastAsia="仿宋_GB2312"/>
          <w:sz w:val="32"/>
          <w:szCs w:val="32"/>
        </w:rPr>
        <w:t>以户为单位进行申请，申请租赁补贴应同时符合以下条件：</w:t>
      </w:r>
    </w:p>
    <w:p w14:paraId="379EEE4E">
      <w:pPr>
        <w:snapToGrid w:val="0"/>
        <w:spacing w:before="100" w:beforeAutospacing="1" w:after="100" w:afterAutospacing="1" w:line="560" w:lineRule="exact"/>
        <w:ind w:firstLine="640" w:firstLineChars="200"/>
        <w:contextualSpacing/>
        <w:rPr>
          <w:rFonts w:ascii="仿宋_GB2312" w:eastAsia="仿宋_GB2312"/>
          <w:sz w:val="32"/>
          <w:szCs w:val="32"/>
        </w:rPr>
      </w:pPr>
      <w:r>
        <w:rPr>
          <w:rFonts w:hint="eastAsia" w:ascii="仿宋_GB2312" w:eastAsia="仿宋_GB2312"/>
          <w:sz w:val="32"/>
          <w:szCs w:val="32"/>
        </w:rPr>
        <w:t>1.西湖管理区城镇常住人口、新就业无房职工、城镇稳定就业外来务工人（非常驻人口），外来务工人员在申请地居住1年以上；</w:t>
      </w:r>
    </w:p>
    <w:p w14:paraId="733095FE">
      <w:pPr>
        <w:snapToGrid w:val="0"/>
        <w:spacing w:before="100" w:beforeAutospacing="1" w:after="100" w:afterAutospacing="1" w:line="560" w:lineRule="exact"/>
        <w:ind w:firstLine="640" w:firstLineChars="200"/>
        <w:contextualSpacing/>
        <w:rPr>
          <w:rFonts w:ascii="仿宋_GB2312" w:eastAsia="仿宋_GB2312"/>
          <w:sz w:val="32"/>
          <w:szCs w:val="32"/>
        </w:rPr>
      </w:pPr>
      <w:r>
        <w:rPr>
          <w:rFonts w:hint="eastAsia" w:ascii="仿宋_GB2312" w:eastAsia="仿宋_GB2312"/>
          <w:sz w:val="32"/>
          <w:szCs w:val="32"/>
        </w:rPr>
        <w:t>2.家庭人均住房面积低于13平方米；</w:t>
      </w:r>
    </w:p>
    <w:p w14:paraId="71E28CDE">
      <w:pPr>
        <w:ind w:firstLine="645"/>
        <w:jc w:val="left"/>
        <w:rPr>
          <w:rFonts w:ascii="仿宋_GB2312" w:eastAsia="仿宋_GB2312"/>
          <w:sz w:val="32"/>
          <w:szCs w:val="32"/>
        </w:rPr>
      </w:pPr>
      <w:r>
        <w:rPr>
          <w:rFonts w:hint="eastAsia" w:ascii="仿宋_GB2312" w:eastAsia="仿宋_GB2312"/>
          <w:sz w:val="32"/>
          <w:szCs w:val="32"/>
        </w:rPr>
        <w:t>3.</w:t>
      </w:r>
      <w:r>
        <w:rPr>
          <w:rFonts w:hint="eastAsia" w:ascii="仿宋_GB2312" w:hAnsi="宋体" w:eastAsia="仿宋_GB2312" w:cs="宋体"/>
          <w:sz w:val="32"/>
          <w:szCs w:val="32"/>
        </w:rPr>
        <w:t>城镇家庭人均年收入为当地上年度城市居民人均可支配收入60</w:t>
      </w:r>
      <w:r>
        <w:rPr>
          <w:rFonts w:hint="eastAsia" w:ascii="宋体" w:hAnsi="宋体" w:cs="宋体"/>
          <w:sz w:val="32"/>
          <w:szCs w:val="32"/>
        </w:rPr>
        <w:t>﹪</w:t>
      </w:r>
      <w:r>
        <w:rPr>
          <w:rFonts w:hint="eastAsia" w:ascii="仿宋_GB2312" w:hAnsi="宋体" w:eastAsia="仿宋_GB2312" w:cs="宋体"/>
          <w:sz w:val="32"/>
          <w:szCs w:val="32"/>
        </w:rPr>
        <w:t>以下。新就业人员、引进人才和工作退养在当地的全国、省部级劳模、全国英模、荣立二等功以上的复转军人住房困难家庭不受收入限制</w:t>
      </w:r>
      <w:r>
        <w:rPr>
          <w:rFonts w:hint="eastAsia" w:ascii="仿宋_GB2312" w:eastAsia="仿宋_GB2312"/>
          <w:sz w:val="32"/>
          <w:szCs w:val="32"/>
        </w:rPr>
        <w:t>；</w:t>
      </w:r>
    </w:p>
    <w:p w14:paraId="6E6B6441">
      <w:pPr>
        <w:ind w:firstLine="645"/>
        <w:jc w:val="left"/>
        <w:rPr>
          <w:rFonts w:ascii="仿宋_GB2312" w:hAnsi="宋体" w:eastAsia="仿宋_GB2312" w:cs="宋体"/>
          <w:sz w:val="32"/>
          <w:szCs w:val="32"/>
        </w:rPr>
      </w:pPr>
      <w:r>
        <w:rPr>
          <w:rFonts w:hint="eastAsia" w:ascii="仿宋_GB2312" w:eastAsia="仿宋_GB2312"/>
          <w:sz w:val="32"/>
          <w:szCs w:val="32"/>
        </w:rPr>
        <w:t>4.</w:t>
      </w:r>
      <w:r>
        <w:rPr>
          <w:rFonts w:hint="eastAsia" w:ascii="仿宋_GB2312" w:hAnsi="宋体" w:eastAsia="仿宋_GB2312" w:cs="宋体"/>
          <w:sz w:val="32"/>
          <w:szCs w:val="32"/>
        </w:rPr>
        <w:t xml:space="preserve"> 家庭财产标准是指：申请人和共同申请人拥有的存款、非居住类房产、车辆、有价证券等财产价值不超过申请地公布的上年度城市人均可支配收入的10倍。</w:t>
      </w:r>
    </w:p>
    <w:p w14:paraId="1E027D0C">
      <w:pPr>
        <w:snapToGrid w:val="0"/>
        <w:spacing w:before="100" w:beforeAutospacing="1" w:after="100" w:afterAutospacing="1" w:line="560" w:lineRule="exact"/>
        <w:ind w:firstLine="640" w:firstLineChars="200"/>
        <w:contextualSpacing/>
        <w:rPr>
          <w:rFonts w:ascii="仿宋_GB2312" w:eastAsia="仿宋_GB2312"/>
          <w:sz w:val="32"/>
          <w:szCs w:val="32"/>
        </w:rPr>
      </w:pPr>
      <w:r>
        <w:rPr>
          <w:rFonts w:hint="eastAsia" w:ascii="仿宋_GB2312" w:eastAsia="仿宋_GB2312"/>
          <w:sz w:val="32"/>
          <w:szCs w:val="32"/>
        </w:rPr>
        <w:t>二、租赁补贴发放</w:t>
      </w:r>
    </w:p>
    <w:p w14:paraId="365AAD9D">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仿宋_GB2312" w:eastAsia="仿宋_GB2312"/>
          <w:sz w:val="32"/>
          <w:szCs w:val="32"/>
        </w:rPr>
      </w:pPr>
      <w:r>
        <w:rPr>
          <w:rFonts w:hint="eastAsia" w:ascii="仿宋_GB2312" w:eastAsia="仿宋_GB2312"/>
          <w:sz w:val="32"/>
          <w:szCs w:val="32"/>
          <w:lang w:val="en-US" w:eastAsia="zh-CN"/>
        </w:rPr>
        <w:t>1.</w:t>
      </w:r>
      <w:r>
        <w:rPr>
          <w:rFonts w:hint="eastAsia" w:ascii="仿宋_GB2312" w:eastAsia="仿宋_GB2312"/>
          <w:sz w:val="32"/>
          <w:szCs w:val="32"/>
        </w:rPr>
        <w:t>纳入公租房保障范围的租赁补贴申请人及其住房保障面积标准为：</w:t>
      </w:r>
    </w:p>
    <w:p w14:paraId="1BDBD131">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仿宋_GB2312" w:eastAsia="仿宋_GB2312"/>
          <w:sz w:val="32"/>
          <w:szCs w:val="32"/>
        </w:rPr>
      </w:pPr>
      <w:r>
        <w:rPr>
          <w:rFonts w:hint="eastAsia" w:ascii="仿宋_GB2312" w:eastAsia="仿宋_GB2312"/>
          <w:sz w:val="32"/>
          <w:szCs w:val="32"/>
        </w:rPr>
        <w:t>(一)一人户的，为30m²;</w:t>
      </w:r>
    </w:p>
    <w:p w14:paraId="3D9CA998">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仿宋_GB2312" w:eastAsia="仿宋_GB2312"/>
          <w:sz w:val="32"/>
          <w:szCs w:val="32"/>
        </w:rPr>
      </w:pPr>
      <w:r>
        <w:rPr>
          <w:rFonts w:hint="eastAsia" w:ascii="仿宋_GB2312" w:eastAsia="仿宋_GB2312"/>
          <w:sz w:val="32"/>
          <w:szCs w:val="32"/>
        </w:rPr>
        <w:t>(二) 两人户的，为45m²;</w:t>
      </w:r>
    </w:p>
    <w:p w14:paraId="398C02C6">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仿宋_GB2312" w:eastAsia="仿宋_GB2312"/>
          <w:sz w:val="32"/>
          <w:szCs w:val="32"/>
        </w:rPr>
      </w:pPr>
      <w:r>
        <w:rPr>
          <w:rFonts w:hint="eastAsia" w:ascii="仿宋_GB2312" w:eastAsia="仿宋_GB2312"/>
          <w:sz w:val="32"/>
          <w:szCs w:val="32"/>
        </w:rPr>
        <w:t>(三)三人及以上户的，为60m²。</w:t>
      </w:r>
    </w:p>
    <w:p w14:paraId="686A6288">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仿宋_GB2312" w:eastAsia="仿宋_GB2312"/>
          <w:sz w:val="32"/>
          <w:szCs w:val="32"/>
        </w:rPr>
      </w:pPr>
      <w:r>
        <w:rPr>
          <w:rFonts w:hint="eastAsia" w:ascii="仿宋_GB2312" w:eastAsia="仿宋_GB2312"/>
          <w:sz w:val="32"/>
          <w:szCs w:val="32"/>
          <w:lang w:val="en-US" w:eastAsia="zh-CN"/>
        </w:rPr>
        <w:t>2.</w:t>
      </w:r>
      <w:r>
        <w:rPr>
          <w:rFonts w:hint="eastAsia" w:ascii="仿宋_GB2312" w:eastAsia="仿宋_GB2312"/>
          <w:sz w:val="32"/>
          <w:szCs w:val="32"/>
          <w:lang w:eastAsia="zh-CN"/>
        </w:rPr>
        <w:t>镇</w:t>
      </w:r>
      <w:r>
        <w:rPr>
          <w:rFonts w:hint="eastAsia" w:ascii="仿宋_GB2312" w:eastAsia="仿宋_GB2312"/>
          <w:sz w:val="32"/>
          <w:szCs w:val="32"/>
        </w:rPr>
        <w:t>区公租房租赁补贴标准为：按照</w:t>
      </w:r>
      <w:r>
        <w:rPr>
          <w:rFonts w:hint="eastAsia" w:ascii="仿宋_GB2312" w:eastAsia="仿宋_GB2312"/>
          <w:sz w:val="32"/>
          <w:szCs w:val="32"/>
          <w:lang w:val="en-US" w:eastAsia="zh-CN"/>
        </w:rPr>
        <w:t>2</w:t>
      </w:r>
      <w:r>
        <w:rPr>
          <w:rFonts w:hint="eastAsia" w:ascii="仿宋_GB2312" w:eastAsia="仿宋_GB2312"/>
          <w:sz w:val="32"/>
          <w:szCs w:val="32"/>
        </w:rPr>
        <w:t>元/m²的补贴标准核算，补贴金额为一人户</w:t>
      </w:r>
      <w:r>
        <w:rPr>
          <w:rFonts w:hint="eastAsia" w:ascii="仿宋_GB2312" w:eastAsia="仿宋_GB2312"/>
          <w:sz w:val="32"/>
          <w:szCs w:val="32"/>
          <w:lang w:val="en-US" w:eastAsia="zh-CN"/>
        </w:rPr>
        <w:t>60</w:t>
      </w:r>
      <w:r>
        <w:rPr>
          <w:rFonts w:hint="eastAsia" w:ascii="仿宋_GB2312" w:eastAsia="仿宋_GB2312"/>
          <w:sz w:val="32"/>
          <w:szCs w:val="32"/>
        </w:rPr>
        <w:t>元/月、两人户</w:t>
      </w:r>
      <w:r>
        <w:rPr>
          <w:rFonts w:hint="eastAsia" w:ascii="仿宋_GB2312" w:eastAsia="仿宋_GB2312"/>
          <w:sz w:val="32"/>
          <w:szCs w:val="32"/>
          <w:lang w:val="en-US" w:eastAsia="zh-CN"/>
        </w:rPr>
        <w:t>90</w:t>
      </w:r>
      <w:r>
        <w:rPr>
          <w:rFonts w:hint="eastAsia" w:ascii="仿宋_GB2312" w:eastAsia="仿宋_GB2312"/>
          <w:sz w:val="32"/>
          <w:szCs w:val="32"/>
        </w:rPr>
        <w:t>元/月、三人及以上户</w:t>
      </w:r>
      <w:r>
        <w:rPr>
          <w:rFonts w:hint="eastAsia" w:ascii="仿宋_GB2312" w:eastAsia="仿宋_GB2312"/>
          <w:sz w:val="32"/>
          <w:szCs w:val="32"/>
          <w:lang w:val="en-US" w:eastAsia="zh-CN"/>
        </w:rPr>
        <w:t>120</w:t>
      </w:r>
      <w:r>
        <w:rPr>
          <w:rFonts w:hint="eastAsia" w:ascii="仿宋_GB2312" w:eastAsia="仿宋_GB2312"/>
          <w:sz w:val="32"/>
          <w:szCs w:val="32"/>
        </w:rPr>
        <w:t>元/月；</w:t>
      </w:r>
    </w:p>
    <w:p w14:paraId="40756611">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仿宋_GB2312" w:eastAsia="仿宋_GB2312"/>
          <w:sz w:val="32"/>
          <w:szCs w:val="32"/>
        </w:rPr>
      </w:pPr>
      <w:r>
        <w:rPr>
          <w:rFonts w:hint="eastAsia" w:ascii="仿宋_GB2312" w:eastAsia="仿宋_GB2312"/>
          <w:sz w:val="32"/>
          <w:szCs w:val="32"/>
        </w:rPr>
        <w:t>租赁补贴资金按照《常德市财政惠民惠农补贴资金“一卡通” 发放管理操作规程》(常政办函〔2023〕17号)等规定，按月或季度通过“一卡通”系统发放，每年12月15日前完成该年度最后一次租赁补贴发放。</w:t>
      </w:r>
    </w:p>
    <w:p w14:paraId="7918BAEE">
      <w:pPr>
        <w:snapToGrid w:val="0"/>
        <w:spacing w:before="100" w:beforeAutospacing="1" w:after="100" w:afterAutospacing="1" w:line="560" w:lineRule="exact"/>
        <w:ind w:firstLine="640" w:firstLineChars="200"/>
        <w:contextualSpacing/>
        <w:rPr>
          <w:rFonts w:ascii="仿宋_GB2312" w:eastAsia="仿宋_GB2312"/>
          <w:sz w:val="32"/>
          <w:szCs w:val="32"/>
        </w:rPr>
      </w:pPr>
      <w:r>
        <w:rPr>
          <w:rFonts w:hint="eastAsia" w:ascii="仿宋_GB2312" w:eastAsia="仿宋_GB2312"/>
          <w:sz w:val="32"/>
          <w:szCs w:val="32"/>
        </w:rPr>
        <w:t>三、申请材料</w:t>
      </w:r>
    </w:p>
    <w:p w14:paraId="6625A176">
      <w:pPr>
        <w:snapToGrid w:val="0"/>
        <w:spacing w:before="100" w:beforeAutospacing="1" w:after="100" w:afterAutospacing="1" w:line="560" w:lineRule="exact"/>
        <w:ind w:firstLine="640" w:firstLineChars="200"/>
        <w:contextualSpacing/>
        <w:rPr>
          <w:rFonts w:ascii="仿宋_GB2312" w:eastAsia="仿宋_GB2312"/>
          <w:sz w:val="32"/>
          <w:szCs w:val="32"/>
        </w:rPr>
      </w:pPr>
      <w:r>
        <w:rPr>
          <w:rFonts w:hint="eastAsia" w:ascii="仿宋_GB2312" w:eastAsia="仿宋_GB2312"/>
          <w:sz w:val="32"/>
          <w:szCs w:val="32"/>
        </w:rPr>
        <w:t>1.申请书；</w:t>
      </w:r>
    </w:p>
    <w:p w14:paraId="12D2A85E">
      <w:pPr>
        <w:snapToGrid w:val="0"/>
        <w:spacing w:before="100" w:beforeAutospacing="1" w:after="100" w:afterAutospacing="1" w:line="560" w:lineRule="exact"/>
        <w:ind w:firstLine="640" w:firstLineChars="200"/>
        <w:contextualSpacing/>
        <w:rPr>
          <w:rFonts w:ascii="仿宋_GB2312" w:eastAsia="仿宋_GB2312"/>
          <w:sz w:val="32"/>
          <w:szCs w:val="32"/>
        </w:rPr>
      </w:pPr>
      <w:r>
        <w:rPr>
          <w:rFonts w:hint="eastAsia" w:ascii="仿宋_GB2312" w:eastAsia="仿宋_GB2312"/>
          <w:sz w:val="32"/>
          <w:szCs w:val="32"/>
        </w:rPr>
        <w:t>2.西湖管理区城镇中低收入家庭租赁补贴申请审批表；</w:t>
      </w:r>
    </w:p>
    <w:p w14:paraId="0EF24A6F">
      <w:pPr>
        <w:snapToGrid w:val="0"/>
        <w:spacing w:before="100" w:beforeAutospacing="1" w:after="100" w:afterAutospacing="1" w:line="560" w:lineRule="exact"/>
        <w:ind w:firstLine="640" w:firstLineChars="200"/>
        <w:contextualSpacing/>
        <w:rPr>
          <w:rFonts w:ascii="仿宋_GB2312" w:eastAsia="仿宋_GB2312"/>
          <w:sz w:val="32"/>
          <w:szCs w:val="32"/>
        </w:rPr>
      </w:pPr>
      <w:r>
        <w:rPr>
          <w:rFonts w:hint="eastAsia" w:ascii="仿宋_GB2312" w:eastAsia="仿宋_GB2312"/>
          <w:sz w:val="32"/>
          <w:szCs w:val="32"/>
        </w:rPr>
        <w:t>3.房屋租赁合同或住房证明（社区、乡镇政府出具）；</w:t>
      </w:r>
    </w:p>
    <w:p w14:paraId="1E75D5EB">
      <w:pPr>
        <w:snapToGrid w:val="0"/>
        <w:spacing w:before="100" w:beforeAutospacing="1" w:after="100" w:afterAutospacing="1" w:line="560" w:lineRule="exact"/>
        <w:ind w:firstLine="640" w:firstLineChars="200"/>
        <w:contextualSpacing/>
        <w:rPr>
          <w:rFonts w:ascii="仿宋_GB2312" w:eastAsia="仿宋_GB2312"/>
          <w:sz w:val="32"/>
          <w:szCs w:val="32"/>
        </w:rPr>
      </w:pPr>
      <w:r>
        <w:rPr>
          <w:rFonts w:hint="eastAsia" w:ascii="仿宋_GB2312" w:eastAsia="仿宋_GB2312"/>
          <w:sz w:val="32"/>
          <w:szCs w:val="32"/>
        </w:rPr>
        <w:t>4.家庭收入情况的证明材料（工作单位或</w:t>
      </w:r>
      <w:r>
        <w:rPr>
          <w:rFonts w:hint="eastAsia" w:ascii="仿宋_GB2312" w:eastAsia="仿宋_GB2312"/>
          <w:sz w:val="32"/>
          <w:szCs w:val="32"/>
          <w:lang w:eastAsia="zh-CN"/>
        </w:rPr>
        <w:t>民政部门</w:t>
      </w:r>
      <w:r>
        <w:rPr>
          <w:rFonts w:hint="eastAsia" w:ascii="仿宋_GB2312" w:eastAsia="仿宋_GB2312"/>
          <w:sz w:val="32"/>
          <w:szCs w:val="32"/>
        </w:rPr>
        <w:t>出具）；</w:t>
      </w:r>
    </w:p>
    <w:p w14:paraId="75DCFFD9">
      <w:pPr>
        <w:snapToGrid w:val="0"/>
        <w:spacing w:before="100" w:beforeAutospacing="1" w:after="100" w:afterAutospacing="1" w:line="560" w:lineRule="exact"/>
        <w:ind w:firstLine="640" w:firstLineChars="200"/>
        <w:contextualSpacing/>
        <w:rPr>
          <w:rFonts w:ascii="仿宋_GB2312" w:eastAsia="仿宋_GB2312"/>
          <w:sz w:val="32"/>
          <w:szCs w:val="32"/>
        </w:rPr>
      </w:pPr>
      <w:r>
        <w:rPr>
          <w:rFonts w:hint="eastAsia" w:ascii="仿宋_GB2312" w:eastAsia="仿宋_GB2312"/>
          <w:sz w:val="32"/>
          <w:szCs w:val="32"/>
        </w:rPr>
        <w:t>5.家庭成员身份证和户口簿（复印件）；</w:t>
      </w:r>
    </w:p>
    <w:p w14:paraId="2DE79E01">
      <w:pPr>
        <w:snapToGrid w:val="0"/>
        <w:spacing w:before="100" w:beforeAutospacing="1" w:after="100" w:afterAutospacing="1" w:line="560" w:lineRule="exact"/>
        <w:ind w:firstLine="640" w:firstLineChars="200"/>
        <w:contextualSpacing/>
        <w:rPr>
          <w:rFonts w:ascii="仿宋_GB2312" w:eastAsia="仿宋_GB2312"/>
          <w:sz w:val="32"/>
          <w:szCs w:val="32"/>
        </w:rPr>
      </w:pPr>
      <w:r>
        <w:rPr>
          <w:rFonts w:hint="eastAsia" w:ascii="仿宋_GB2312" w:eastAsia="仿宋_GB2312"/>
          <w:sz w:val="32"/>
          <w:szCs w:val="32"/>
        </w:rPr>
        <w:t>6.婚姻状况证明。</w:t>
      </w:r>
    </w:p>
    <w:p w14:paraId="1A8AC97C">
      <w:pPr>
        <w:snapToGrid w:val="0"/>
        <w:spacing w:before="100" w:beforeAutospacing="1" w:after="100" w:afterAutospacing="1" w:line="560" w:lineRule="exact"/>
        <w:ind w:firstLine="640" w:firstLineChars="200"/>
        <w:contextualSpacing/>
        <w:rPr>
          <w:rFonts w:ascii="仿宋_GB2312" w:eastAsia="仿宋_GB2312"/>
          <w:sz w:val="32"/>
          <w:szCs w:val="32"/>
        </w:rPr>
      </w:pPr>
      <w:r>
        <w:rPr>
          <w:rFonts w:hint="eastAsia" w:ascii="仿宋_GB2312" w:eastAsia="仿宋_GB2312"/>
          <w:sz w:val="32"/>
          <w:szCs w:val="32"/>
        </w:rPr>
        <w:t>7.外来务工人员及农村进城务工人员需提供劳动合同、居住证等证明。</w:t>
      </w:r>
    </w:p>
    <w:p w14:paraId="151C4D36">
      <w:pPr>
        <w:snapToGrid w:val="0"/>
        <w:spacing w:before="100" w:beforeAutospacing="1" w:after="100" w:afterAutospacing="1" w:line="560" w:lineRule="exact"/>
        <w:ind w:firstLine="640" w:firstLineChars="200"/>
        <w:contextualSpacing/>
        <w:rPr>
          <w:rFonts w:ascii="仿宋_GB2312" w:eastAsia="仿宋_GB2312"/>
          <w:sz w:val="32"/>
          <w:szCs w:val="32"/>
        </w:rPr>
      </w:pPr>
      <w:r>
        <w:rPr>
          <w:rFonts w:hint="eastAsia" w:ascii="仿宋_GB2312" w:eastAsia="仿宋_GB2312"/>
          <w:sz w:val="32"/>
          <w:szCs w:val="32"/>
        </w:rPr>
        <w:t>四、租赁补贴发放程序</w:t>
      </w:r>
    </w:p>
    <w:p w14:paraId="5EC7A747">
      <w:pPr>
        <w:snapToGrid w:val="0"/>
        <w:spacing w:before="100" w:beforeAutospacing="1" w:after="100" w:afterAutospacing="1" w:line="560" w:lineRule="exact"/>
        <w:ind w:firstLine="640" w:firstLineChars="200"/>
        <w:contextualSpacing/>
        <w:rPr>
          <w:rFonts w:ascii="仿宋_GB2312" w:eastAsia="仿宋_GB2312"/>
          <w:sz w:val="32"/>
          <w:szCs w:val="32"/>
        </w:rPr>
      </w:pPr>
      <w:r>
        <w:rPr>
          <w:rFonts w:hint="eastAsia" w:ascii="仿宋_GB2312" w:eastAsia="仿宋_GB2312"/>
          <w:sz w:val="32"/>
          <w:szCs w:val="32"/>
        </w:rPr>
        <w:t>1.个人申请：申请人向常住所在地社区提交书面申请，同时提供第三条规定的申请资料。</w:t>
      </w:r>
    </w:p>
    <w:p w14:paraId="1160F263">
      <w:pPr>
        <w:snapToGrid w:val="0"/>
        <w:spacing w:before="100" w:beforeAutospacing="1" w:after="100" w:afterAutospacing="1" w:line="560" w:lineRule="exact"/>
        <w:ind w:firstLine="640" w:firstLineChars="200"/>
        <w:contextualSpacing/>
        <w:rPr>
          <w:rFonts w:ascii="仿宋_GB2312" w:eastAsia="仿宋_GB2312"/>
          <w:sz w:val="32"/>
          <w:szCs w:val="32"/>
        </w:rPr>
      </w:pPr>
      <w:r>
        <w:rPr>
          <w:rFonts w:hint="eastAsia" w:ascii="仿宋_GB2312" w:eastAsia="仿宋_GB2312"/>
          <w:sz w:val="32"/>
          <w:szCs w:val="32"/>
        </w:rPr>
        <w:t>2.初审：社区根据申请人家庭收入、财产和住房状况等情况进行初审，确定拟发放对象，并在社区居民委员会范围内公示七天，公示期满后，社区签署意见，并将拟发放对象和申请材料一并报西湖管理区住保办。</w:t>
      </w:r>
    </w:p>
    <w:p w14:paraId="4A6CA8FC">
      <w:pPr>
        <w:snapToGrid w:val="0"/>
        <w:spacing w:before="100" w:beforeAutospacing="1" w:after="100" w:afterAutospacing="1" w:line="560" w:lineRule="exact"/>
        <w:ind w:firstLine="640" w:firstLineChars="200"/>
        <w:contextualSpacing/>
        <w:rPr>
          <w:rFonts w:ascii="仿宋_GB2312" w:eastAsia="仿宋_GB2312"/>
          <w:sz w:val="32"/>
          <w:szCs w:val="32"/>
        </w:rPr>
      </w:pPr>
      <w:r>
        <w:rPr>
          <w:rFonts w:hint="eastAsia" w:ascii="仿宋_GB2312" w:eastAsia="仿宋_GB2312"/>
          <w:sz w:val="32"/>
          <w:szCs w:val="32"/>
        </w:rPr>
        <w:t>3.复审：西湖管理区住保办牵头，区民政局对申请人家庭收入情况是否符合规定条件出具复核意见；区房管局对申请人家庭住房情况是否符合规定条件出具复核意见。</w:t>
      </w:r>
    </w:p>
    <w:p w14:paraId="76DEDB5D">
      <w:pPr>
        <w:snapToGrid w:val="0"/>
        <w:spacing w:before="100" w:beforeAutospacing="1" w:after="100" w:afterAutospacing="1" w:line="560" w:lineRule="exact"/>
        <w:ind w:firstLine="640" w:firstLineChars="200"/>
        <w:contextualSpacing/>
        <w:rPr>
          <w:rFonts w:ascii="仿宋_GB2312" w:eastAsia="仿宋_GB2312"/>
          <w:sz w:val="32"/>
          <w:szCs w:val="32"/>
        </w:rPr>
      </w:pPr>
      <w:r>
        <w:rPr>
          <w:rFonts w:hint="eastAsia" w:ascii="仿宋_GB2312" w:eastAsia="仿宋_GB2312"/>
          <w:sz w:val="32"/>
          <w:szCs w:val="32"/>
        </w:rPr>
        <w:t>4.公示：经审核，符合条件的申请人家庭，由区住保办进行</w:t>
      </w:r>
      <w:r>
        <w:rPr>
          <w:rFonts w:hint="eastAsia" w:ascii="仿宋_GB2312" w:eastAsia="仿宋_GB2312"/>
          <w:sz w:val="32"/>
          <w:szCs w:val="32"/>
          <w:lang w:val="en-US" w:eastAsia="zh-CN"/>
        </w:rPr>
        <w:t>网上</w:t>
      </w:r>
      <w:r>
        <w:rPr>
          <w:rFonts w:hint="eastAsia" w:ascii="仿宋_GB2312" w:eastAsia="仿宋_GB2312"/>
          <w:sz w:val="32"/>
          <w:szCs w:val="32"/>
        </w:rPr>
        <w:t>公示七天，经公示后无异议后正式确定为公共租赁住房租赁补贴发放对象。</w:t>
      </w:r>
    </w:p>
    <w:p w14:paraId="0428C51A">
      <w:pPr>
        <w:snapToGrid w:val="0"/>
        <w:spacing w:before="100" w:beforeAutospacing="1" w:after="100" w:afterAutospacing="1" w:line="560" w:lineRule="exact"/>
        <w:ind w:firstLine="640" w:firstLineChars="200"/>
        <w:contextualSpacing/>
        <w:rPr>
          <w:rFonts w:ascii="仿宋_GB2312" w:eastAsia="仿宋_GB2312"/>
          <w:sz w:val="32"/>
          <w:szCs w:val="32"/>
        </w:rPr>
      </w:pPr>
      <w:r>
        <w:rPr>
          <w:rFonts w:hint="eastAsia" w:ascii="仿宋_GB2312" w:eastAsia="仿宋_GB2312"/>
          <w:sz w:val="32"/>
          <w:szCs w:val="32"/>
        </w:rPr>
        <w:t>5.发放租赁补贴：符合条件的租赁补贴发放对象提供银行账号，区住保办汇总租赁补贴发放表册，根据保障性安居工程专项资金使用程序要求通过一卡通发放至保障对象。</w:t>
      </w:r>
    </w:p>
    <w:p w14:paraId="7B9B63E9">
      <w:pPr>
        <w:snapToGrid w:val="0"/>
        <w:spacing w:before="100" w:beforeAutospacing="1" w:after="100" w:afterAutospacing="1" w:line="560" w:lineRule="exact"/>
        <w:ind w:firstLine="640" w:firstLineChars="200"/>
        <w:contextualSpacing/>
        <w:rPr>
          <w:rFonts w:ascii="仿宋_GB2312" w:eastAsia="仿宋_GB2312"/>
          <w:sz w:val="32"/>
          <w:szCs w:val="32"/>
        </w:rPr>
      </w:pPr>
      <w:r>
        <w:rPr>
          <w:rFonts w:hint="eastAsia" w:ascii="仿宋_GB2312" w:eastAsia="仿宋_GB2312"/>
          <w:sz w:val="32"/>
          <w:szCs w:val="32"/>
        </w:rPr>
        <w:t>6.年度</w:t>
      </w:r>
      <w:r>
        <w:rPr>
          <w:rFonts w:hint="eastAsia" w:ascii="仿宋_GB2312" w:eastAsia="仿宋_GB2312"/>
          <w:sz w:val="32"/>
          <w:szCs w:val="32"/>
          <w:lang w:val="en-US" w:eastAsia="zh-CN"/>
        </w:rPr>
        <w:t>审核</w:t>
      </w:r>
      <w:r>
        <w:rPr>
          <w:rFonts w:hint="eastAsia" w:ascii="仿宋_GB2312" w:eastAsia="仿宋_GB2312"/>
          <w:sz w:val="32"/>
          <w:szCs w:val="32"/>
        </w:rPr>
        <w:t>:每年</w:t>
      </w:r>
      <w:r>
        <w:rPr>
          <w:rFonts w:hint="eastAsia" w:ascii="仿宋_GB2312" w:eastAsia="仿宋_GB2312"/>
          <w:sz w:val="32"/>
          <w:szCs w:val="32"/>
          <w:lang w:val="en-US" w:eastAsia="zh-CN"/>
        </w:rPr>
        <w:t>一季度</w:t>
      </w:r>
      <w:r>
        <w:rPr>
          <w:rFonts w:hint="eastAsia" w:ascii="仿宋_GB2312" w:eastAsia="仿宋_GB2312"/>
          <w:sz w:val="32"/>
          <w:szCs w:val="32"/>
        </w:rPr>
        <w:t>，社区对上年度租赁补贴发放家庭相关情况进行</w:t>
      </w:r>
      <w:r>
        <w:rPr>
          <w:rFonts w:hint="eastAsia" w:ascii="仿宋_GB2312" w:eastAsia="仿宋_GB2312"/>
          <w:sz w:val="32"/>
          <w:szCs w:val="32"/>
          <w:lang w:val="en-US" w:eastAsia="zh-CN"/>
        </w:rPr>
        <w:t>年度</w:t>
      </w:r>
      <w:r>
        <w:rPr>
          <w:rFonts w:hint="eastAsia" w:ascii="仿宋_GB2312" w:eastAsia="仿宋_GB2312"/>
          <w:sz w:val="32"/>
          <w:szCs w:val="32"/>
        </w:rPr>
        <w:t>审核，区住保办联合区民政局对不符合条件的家庭予以清退。</w:t>
      </w:r>
    </w:p>
    <w:p w14:paraId="40E43452">
      <w:pPr>
        <w:snapToGrid w:val="0"/>
        <w:spacing w:before="100" w:beforeAutospacing="1" w:after="100" w:afterAutospacing="1" w:line="560" w:lineRule="exact"/>
        <w:ind w:firstLine="640" w:firstLineChars="200"/>
        <w:contextualSpacing/>
        <w:rPr>
          <w:rFonts w:ascii="仿宋_GB2312" w:eastAsia="仿宋_GB2312"/>
          <w:sz w:val="32"/>
          <w:szCs w:val="32"/>
        </w:rPr>
      </w:pPr>
      <w:r>
        <w:rPr>
          <w:rFonts w:hint="eastAsia" w:ascii="仿宋_GB2312" w:eastAsia="仿宋_GB2312"/>
          <w:sz w:val="32"/>
          <w:szCs w:val="32"/>
        </w:rPr>
        <w:t>五、工作要求</w:t>
      </w:r>
    </w:p>
    <w:p w14:paraId="7306F641">
      <w:pPr>
        <w:snapToGrid w:val="0"/>
        <w:spacing w:before="100" w:beforeAutospacing="1" w:after="100" w:afterAutospacing="1" w:line="560" w:lineRule="exact"/>
        <w:ind w:firstLine="640" w:firstLineChars="200"/>
        <w:contextualSpacing/>
        <w:rPr>
          <w:rFonts w:ascii="仿宋_GB2312" w:eastAsia="仿宋_GB2312"/>
          <w:sz w:val="32"/>
          <w:szCs w:val="32"/>
        </w:rPr>
      </w:pPr>
      <w:r>
        <w:rPr>
          <w:rFonts w:hint="eastAsia" w:ascii="仿宋_GB2312" w:eastAsia="仿宋_GB2312"/>
          <w:sz w:val="32"/>
          <w:szCs w:val="32"/>
        </w:rPr>
        <w:t>1.区住保办、民政、财政、监察部门加强对公共租赁住房租赁补贴发放工作的监督指导。社区及其相关部门要按规定的程序办理，坚持谁主管谁负责，对申请家庭的申请资格和补贴发放程序等要依法依规办理。</w:t>
      </w:r>
    </w:p>
    <w:p w14:paraId="274F94EA">
      <w:pPr>
        <w:snapToGrid w:val="0"/>
        <w:spacing w:before="100" w:beforeAutospacing="1" w:after="100" w:afterAutospacing="1" w:line="560" w:lineRule="exact"/>
        <w:ind w:firstLine="640" w:firstLineChars="200"/>
        <w:contextualSpacing/>
        <w:rPr>
          <w:rFonts w:ascii="仿宋_GB2312" w:eastAsia="仿宋_GB2312"/>
          <w:sz w:val="32"/>
          <w:szCs w:val="32"/>
        </w:rPr>
      </w:pPr>
      <w:r>
        <w:rPr>
          <w:rFonts w:hint="eastAsia" w:ascii="仿宋_GB2312" w:eastAsia="仿宋_GB2312"/>
          <w:sz w:val="32"/>
          <w:szCs w:val="32"/>
        </w:rPr>
        <w:t>2.对弄虚作假的申请人，一经核实，取消发放资格，并限期收回已领取的补贴。</w:t>
      </w:r>
    </w:p>
    <w:p w14:paraId="79FCC93A">
      <w:pPr>
        <w:snapToGrid w:val="0"/>
        <w:spacing w:before="100" w:beforeAutospacing="1" w:after="100" w:afterAutospacing="1" w:line="560" w:lineRule="exact"/>
        <w:ind w:firstLine="640" w:firstLineChars="200"/>
        <w:contextualSpacing/>
        <w:rPr>
          <w:rFonts w:ascii="仿宋_GB2312" w:eastAsia="仿宋_GB2312"/>
          <w:sz w:val="32"/>
          <w:szCs w:val="32"/>
        </w:rPr>
      </w:pPr>
      <w:r>
        <w:rPr>
          <w:rFonts w:hint="eastAsia" w:ascii="仿宋_GB2312" w:eastAsia="仿宋_GB2312"/>
          <w:sz w:val="32"/>
          <w:szCs w:val="32"/>
        </w:rPr>
        <w:t>3.加大宣传力度，确保应保尽保。各乡镇、社区、区住保办要进一步加大宣传力度，切实做好宣传、公示工作，严把审核关，对符合规定条件的租赁补贴对象做到应保尽保。</w:t>
      </w:r>
    </w:p>
    <w:p w14:paraId="1506BF0D">
      <w:pPr>
        <w:snapToGrid w:val="0"/>
        <w:spacing w:before="100" w:beforeAutospacing="1" w:after="100" w:afterAutospacing="1" w:line="560" w:lineRule="exact"/>
        <w:ind w:firstLine="640" w:firstLineChars="200"/>
        <w:contextualSpacing/>
        <w:rPr>
          <w:rFonts w:ascii="仿宋_GB2312" w:eastAsia="仿宋_GB2312"/>
          <w:sz w:val="32"/>
          <w:szCs w:val="32"/>
        </w:rPr>
      </w:pPr>
    </w:p>
    <w:p w14:paraId="0E69B5CB">
      <w:pPr>
        <w:snapToGrid w:val="0"/>
        <w:spacing w:before="100" w:beforeAutospacing="1" w:after="100" w:afterAutospacing="1" w:line="560" w:lineRule="exact"/>
        <w:ind w:firstLine="640" w:firstLineChars="200"/>
        <w:contextualSpacing/>
        <w:rPr>
          <w:rFonts w:ascii="仿宋_GB2312" w:eastAsia="仿宋_GB2312"/>
          <w:sz w:val="32"/>
          <w:szCs w:val="32"/>
        </w:rPr>
      </w:pPr>
    </w:p>
    <w:p w14:paraId="363C7724">
      <w:pPr>
        <w:snapToGrid w:val="0"/>
        <w:spacing w:before="100" w:beforeAutospacing="1" w:after="100" w:afterAutospacing="1" w:line="560" w:lineRule="exact"/>
        <w:ind w:firstLine="640" w:firstLineChars="200"/>
        <w:contextualSpacing/>
        <w:rPr>
          <w:rFonts w:ascii="仿宋_GB2312" w:eastAsia="仿宋_GB2312"/>
          <w:sz w:val="32"/>
          <w:szCs w:val="32"/>
        </w:rPr>
      </w:pPr>
    </w:p>
    <w:p w14:paraId="360A9509">
      <w:pPr>
        <w:snapToGrid w:val="0"/>
        <w:spacing w:before="100" w:beforeAutospacing="1" w:after="100" w:afterAutospacing="1" w:line="560" w:lineRule="exact"/>
        <w:contextualSpacing/>
        <w:rPr>
          <w:rFonts w:hint="eastAsia" w:ascii="仿宋_GB2312" w:eastAsia="仿宋_GB2312"/>
          <w:sz w:val="32"/>
          <w:szCs w:val="32"/>
        </w:rPr>
      </w:pPr>
      <w:r>
        <w:rPr>
          <w:rFonts w:hint="eastAsia" w:ascii="仿宋_GB2312" w:eastAsia="仿宋_GB2312"/>
          <w:sz w:val="32"/>
          <w:szCs w:val="32"/>
        </w:rPr>
        <w:t xml:space="preserve">                   </w:t>
      </w:r>
    </w:p>
    <w:p w14:paraId="5C2AE046">
      <w:pPr>
        <w:snapToGrid w:val="0"/>
        <w:spacing w:before="100" w:beforeAutospacing="1" w:after="100" w:afterAutospacing="1" w:line="560" w:lineRule="exact"/>
        <w:ind w:firstLine="3520" w:firstLineChars="1100"/>
        <w:contextualSpacing/>
        <w:rPr>
          <w:rFonts w:hint="default" w:ascii="仿宋_GB2312" w:eastAsia="仿宋_GB2312"/>
          <w:sz w:val="32"/>
          <w:szCs w:val="32"/>
          <w:lang w:val="en-US" w:eastAsia="zh-CN"/>
        </w:rPr>
      </w:pPr>
      <w:r>
        <w:rPr>
          <w:rFonts w:hint="eastAsia" w:ascii="仿宋_GB2312" w:eastAsia="仿宋_GB2312"/>
          <w:sz w:val="32"/>
          <w:szCs w:val="32"/>
          <w:lang w:val="en-US" w:eastAsia="zh-CN"/>
        </w:rPr>
        <w:t>常德市西湖管理区房地产管理局</w:t>
      </w:r>
    </w:p>
    <w:p w14:paraId="241B6F59">
      <w:pPr>
        <w:snapToGrid w:val="0"/>
        <w:spacing w:before="100" w:beforeAutospacing="1" w:after="100" w:afterAutospacing="1" w:line="560" w:lineRule="exact"/>
        <w:ind w:firstLine="4480" w:firstLineChars="1400"/>
        <w:contextualSpacing/>
        <w:rPr>
          <w:rFonts w:ascii="仿宋_GB2312" w:eastAsia="仿宋_GB2312"/>
          <w:sz w:val="32"/>
          <w:szCs w:val="32"/>
        </w:rPr>
      </w:pPr>
      <w:r>
        <w:rPr>
          <w:rFonts w:hint="eastAsia" w:ascii="仿宋_GB2312" w:eastAsia="仿宋_GB2312"/>
          <w:sz w:val="32"/>
          <w:szCs w:val="32"/>
        </w:rPr>
        <w:t>202</w:t>
      </w:r>
      <w:r>
        <w:rPr>
          <w:rFonts w:hint="eastAsia" w:ascii="仿宋_GB2312" w:eastAsia="仿宋_GB2312"/>
          <w:sz w:val="32"/>
          <w:szCs w:val="32"/>
          <w:lang w:val="en-US" w:eastAsia="zh-CN"/>
        </w:rPr>
        <w:t>5</w:t>
      </w:r>
      <w:r>
        <w:rPr>
          <w:rFonts w:hint="eastAsia" w:ascii="仿宋_GB2312" w:eastAsia="仿宋_GB2312"/>
          <w:sz w:val="32"/>
          <w:szCs w:val="32"/>
        </w:rPr>
        <w:t>年</w:t>
      </w:r>
      <w:r>
        <w:rPr>
          <w:rFonts w:hint="eastAsia" w:ascii="仿宋_GB2312" w:eastAsia="仿宋_GB2312"/>
          <w:sz w:val="32"/>
          <w:szCs w:val="32"/>
          <w:lang w:val="en-US" w:eastAsia="zh-CN"/>
        </w:rPr>
        <w:t>2</w:t>
      </w:r>
      <w:r>
        <w:rPr>
          <w:rFonts w:hint="eastAsia" w:ascii="仿宋_GB2312" w:eastAsia="仿宋_GB2312"/>
          <w:sz w:val="32"/>
          <w:szCs w:val="32"/>
        </w:rPr>
        <w:t>月</w:t>
      </w:r>
      <w:r>
        <w:rPr>
          <w:rFonts w:hint="eastAsia" w:ascii="仿宋_GB2312" w:eastAsia="仿宋_GB2312"/>
          <w:sz w:val="32"/>
          <w:szCs w:val="32"/>
          <w:lang w:val="en-US" w:eastAsia="zh-CN"/>
        </w:rPr>
        <w:t>1</w:t>
      </w:r>
      <w:bookmarkStart w:id="0" w:name="_GoBack"/>
      <w:bookmarkEnd w:id="0"/>
      <w:r>
        <w:rPr>
          <w:rFonts w:hint="eastAsia" w:ascii="仿宋_GB2312" w:eastAsia="仿宋_GB2312"/>
          <w:sz w:val="32"/>
          <w:szCs w:val="32"/>
          <w:lang w:val="en-US" w:eastAsia="zh-CN"/>
        </w:rPr>
        <w:t>3</w:t>
      </w:r>
      <w:r>
        <w:rPr>
          <w:rFonts w:hint="eastAsia" w:ascii="仿宋_GB2312" w:eastAsia="仿宋_GB2312"/>
          <w:sz w:val="32"/>
          <w:szCs w:val="32"/>
        </w:rPr>
        <w:t>日</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modern"/>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mNhN2RkMzQ0Y2U5YzNkMjI2OGZjM2M1YjA4YmM5YTAifQ=="/>
  </w:docVars>
  <w:rsids>
    <w:rsidRoot w:val="0069414B"/>
    <w:rsid w:val="000E3452"/>
    <w:rsid w:val="00246115"/>
    <w:rsid w:val="002E2524"/>
    <w:rsid w:val="0044497B"/>
    <w:rsid w:val="0069414B"/>
    <w:rsid w:val="009373E8"/>
    <w:rsid w:val="009E6368"/>
    <w:rsid w:val="00B666EC"/>
    <w:rsid w:val="00B8303D"/>
    <w:rsid w:val="00BA7EAF"/>
    <w:rsid w:val="00C8093C"/>
    <w:rsid w:val="00D73BBD"/>
    <w:rsid w:val="00F74CBE"/>
    <w:rsid w:val="1D5A7645"/>
    <w:rsid w:val="31954987"/>
    <w:rsid w:val="4E11339B"/>
    <w:rsid w:val="58EB2715"/>
    <w:rsid w:val="660D3AB3"/>
    <w:rsid w:val="68C7727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name="header"/>
    <w:lsdException w:qFormat="1"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5">
    <w:name w:val="Default Paragraph Font"/>
    <w:autoRedefine/>
    <w:semiHidden/>
    <w:unhideWhenUsed/>
    <w:qFormat/>
    <w:uiPriority w:val="1"/>
  </w:style>
  <w:style w:type="table" w:default="1" w:styleId="4">
    <w:name w:val="Normal Table"/>
    <w:autoRedefine/>
    <w:semiHidden/>
    <w:unhideWhenUsed/>
    <w:qFormat/>
    <w:uiPriority w:val="99"/>
    <w:tblPr>
      <w:tblCellMar>
        <w:top w:w="0" w:type="dxa"/>
        <w:left w:w="108" w:type="dxa"/>
        <w:bottom w:w="0" w:type="dxa"/>
        <w:right w:w="108" w:type="dxa"/>
      </w:tblCellMar>
    </w:tblPr>
  </w:style>
  <w:style w:type="paragraph" w:styleId="2">
    <w:name w:val="footer"/>
    <w:basedOn w:val="1"/>
    <w:link w:val="7"/>
    <w:autoRedefine/>
    <w:semiHidden/>
    <w:unhideWhenUsed/>
    <w:qFormat/>
    <w:uiPriority w:val="99"/>
    <w:pPr>
      <w:tabs>
        <w:tab w:val="center" w:pos="4153"/>
        <w:tab w:val="right" w:pos="8306"/>
      </w:tabs>
      <w:snapToGrid w:val="0"/>
      <w:jc w:val="left"/>
    </w:pPr>
    <w:rPr>
      <w:sz w:val="18"/>
      <w:szCs w:val="18"/>
    </w:rPr>
  </w:style>
  <w:style w:type="paragraph" w:styleId="3">
    <w:name w:val="header"/>
    <w:basedOn w:val="1"/>
    <w:link w:val="6"/>
    <w:autoRedefine/>
    <w:semiHidden/>
    <w:unhideWhenUsed/>
    <w:qFormat/>
    <w:uiPriority w:val="99"/>
    <w:pPr>
      <w:pBdr>
        <w:bottom w:val="single" w:color="auto" w:sz="6" w:space="1"/>
      </w:pBdr>
      <w:tabs>
        <w:tab w:val="center" w:pos="4153"/>
        <w:tab w:val="right" w:pos="8306"/>
      </w:tabs>
      <w:snapToGrid w:val="0"/>
      <w:jc w:val="center"/>
    </w:pPr>
    <w:rPr>
      <w:sz w:val="18"/>
      <w:szCs w:val="18"/>
    </w:rPr>
  </w:style>
  <w:style w:type="character" w:customStyle="1" w:styleId="6">
    <w:name w:val="页眉 Char"/>
    <w:basedOn w:val="5"/>
    <w:link w:val="3"/>
    <w:autoRedefine/>
    <w:semiHidden/>
    <w:qFormat/>
    <w:uiPriority w:val="99"/>
    <w:rPr>
      <w:sz w:val="18"/>
      <w:szCs w:val="18"/>
    </w:rPr>
  </w:style>
  <w:style w:type="character" w:customStyle="1" w:styleId="7">
    <w:name w:val="页脚 Char"/>
    <w:basedOn w:val="5"/>
    <w:link w:val="2"/>
    <w:autoRedefine/>
    <w:semiHidden/>
    <w:qFormat/>
    <w:uiPriority w:val="99"/>
    <w:rPr>
      <w:sz w:val="18"/>
      <w:szCs w:val="18"/>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4</Pages>
  <Words>1437</Words>
  <Characters>1511</Characters>
  <Lines>10</Lines>
  <Paragraphs>2</Paragraphs>
  <TotalTime>12</TotalTime>
  <ScaleCrop>false</ScaleCrop>
  <LinksUpToDate>false</LinksUpToDate>
  <CharactersWithSpaces>1534</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2022-03-18T07:24:00Z</dcterms:created>
  <dc:creator>Administrator</dc:creator>
  <cp:lastModifiedBy>笑看人生</cp:lastModifiedBy>
  <cp:lastPrinted>2024-02-28T02:00:00Z</cp:lastPrinted>
  <dcterms:modified xsi:type="dcterms:W3CDTF">2025-03-18T06:53:07Z</dcterms:modified>
  <cp:revision>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957813F42A4A4364BB1A911AC150D93E_13</vt:lpwstr>
  </property>
  <property fmtid="{D5CDD505-2E9C-101B-9397-08002B2CF9AE}" pid="4" name="KSOTemplateDocerSaveRecord">
    <vt:lpwstr>eyJoZGlkIjoiMmNhN2RkMzQ0Y2U5YzNkMjI2OGZjM2M1YjA4YmM5YTAiLCJ1c2VySWQiOiIyMzM1MzU5NDgifQ==</vt:lpwstr>
  </property>
</Properties>
</file>